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7A" w:rsidRPr="00621D94" w:rsidRDefault="00316FAA" w:rsidP="008D426D">
      <w:pPr>
        <w:jc w:val="center"/>
      </w:pPr>
      <w:bookmarkStart w:id="0" w:name="_GoBack"/>
      <w:bookmarkEnd w:id="0"/>
      <w:r w:rsidRPr="00621D94">
        <w:rPr>
          <w:noProof/>
          <w:lang w:eastAsia="ru-RU"/>
        </w:rPr>
        <w:drawing>
          <wp:inline distT="0" distB="0" distL="0" distR="0">
            <wp:extent cx="128778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94" w:rsidRPr="00621D94" w:rsidRDefault="00621D94" w:rsidP="008D426D">
      <w:pPr>
        <w:ind w:firstLine="567"/>
      </w:pPr>
    </w:p>
    <w:p w:rsidR="00F40D49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jc w:val="center"/>
        <w:rPr>
          <w:rStyle w:val="caps"/>
          <w:b/>
          <w:bCs/>
          <w:color w:val="000000"/>
          <w:sz w:val="32"/>
          <w:szCs w:val="32"/>
        </w:rPr>
      </w:pPr>
      <w:r w:rsidRPr="00621D94">
        <w:rPr>
          <w:rStyle w:val="caps"/>
          <w:b/>
          <w:bCs/>
          <w:color w:val="000000"/>
          <w:sz w:val="32"/>
          <w:szCs w:val="32"/>
        </w:rPr>
        <w:t>ПАСПОРТ</w:t>
      </w:r>
    </w:p>
    <w:p w:rsidR="00E727E2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333333"/>
          <w:sz w:val="32"/>
          <w:szCs w:val="32"/>
          <w:lang w:val="en-US"/>
        </w:rPr>
      </w:pPr>
      <w:r w:rsidRPr="00621D94">
        <w:rPr>
          <w:rStyle w:val="a7"/>
          <w:color w:val="000000"/>
          <w:sz w:val="32"/>
          <w:szCs w:val="32"/>
        </w:rPr>
        <w:t>Арбопорт 50, 60, 76</w:t>
      </w:r>
    </w:p>
    <w:p w:rsidR="008F5BE0" w:rsidRPr="008D426D" w:rsidRDefault="008F5BE0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bCs w:val="0"/>
          <w:noProof/>
          <w:color w:val="000000"/>
        </w:rPr>
      </w:pPr>
    </w:p>
    <w:p w:rsidR="00E727E2" w:rsidRPr="008D426D" w:rsidRDefault="00316FAA" w:rsidP="008D426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b w:val="0"/>
          <w:bCs w:val="0"/>
          <w:noProof/>
          <w:color w:val="000000"/>
        </w:rPr>
      </w:pPr>
      <w:r w:rsidRPr="008D426D">
        <w:rPr>
          <w:rStyle w:val="a7"/>
          <w:b w:val="0"/>
          <w:bCs w:val="0"/>
          <w:noProof/>
          <w:color w:val="000000"/>
        </w:rPr>
        <w:drawing>
          <wp:inline distT="0" distB="0" distL="0" distR="0">
            <wp:extent cx="2232660" cy="1798320"/>
            <wp:effectExtent l="0" t="0" r="0" b="0"/>
            <wp:docPr id="2" name="Рисунок 20" descr="https://krok.biz/image/cache/catalog/2017/arboristika/arboport_76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krok.biz/image/cache/catalog/2017/arboristika/arboport_76_2-800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4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6D" w:rsidRPr="00621D94" w:rsidRDefault="008D426D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727E2" w:rsidRPr="00621D94" w:rsidRDefault="00E727E2" w:rsidP="008D426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621D94">
        <w:rPr>
          <w:rStyle w:val="a7"/>
          <w:b/>
          <w:color w:val="000000"/>
          <w:sz w:val="28"/>
          <w:szCs w:val="28"/>
        </w:rPr>
        <w:t>1. Общие сведения</w:t>
      </w:r>
    </w:p>
    <w:p w:rsidR="008D426D" w:rsidRPr="008D426D" w:rsidRDefault="008D426D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color w:val="333333"/>
        </w:rPr>
      </w:pPr>
    </w:p>
    <w:p w:rsidR="00E727E2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21D94">
        <w:rPr>
          <w:rStyle w:val="a7"/>
          <w:color w:val="333333"/>
        </w:rPr>
        <w:t>Арбопорт</w:t>
      </w:r>
      <w:r w:rsidRPr="00621D94">
        <w:rPr>
          <w:color w:val="333333"/>
        </w:rPr>
        <w:t> — универсальное тормозное устройство для контролируемого спуска и удержания «на весу» тяжёлых грузов.</w:t>
      </w:r>
    </w:p>
    <w:p w:rsidR="00E727E2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21D94">
        <w:rPr>
          <w:rStyle w:val="a9"/>
          <w:color w:val="333333"/>
        </w:rPr>
        <w:t>Арбопорт</w:t>
      </w:r>
      <w:r w:rsidRPr="00621D94">
        <w:rPr>
          <w:color w:val="333333"/>
        </w:rPr>
        <w:t> —</w:t>
      </w:r>
      <w:r w:rsidR="00F40D49" w:rsidRPr="00621D94">
        <w:rPr>
          <w:color w:val="333333"/>
        </w:rPr>
        <w:t xml:space="preserve"> </w:t>
      </w:r>
      <w:r w:rsidRPr="00621D94">
        <w:rPr>
          <w:color w:val="333333"/>
        </w:rPr>
        <w:t>спусковое устройство, позволяющее арбористу или его помощнику в одиночку спускать тяжёлые удаляемые фрагменты ствола или веток дерева, во много раз превышающие его собственный вес. При этом точно дозируя тормозное усилие, необходимое для спуска.</w:t>
      </w:r>
    </w:p>
    <w:p w:rsidR="00E727E2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21D94">
        <w:rPr>
          <w:color w:val="333333"/>
        </w:rPr>
        <w:t>Допускается  использовать для спуска иных грузов при иных работах на высоте.</w:t>
      </w:r>
    </w:p>
    <w:p w:rsidR="00E727E2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727E2" w:rsidRPr="008D426D" w:rsidRDefault="00E727E2" w:rsidP="008D426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8D426D">
        <w:rPr>
          <w:rStyle w:val="a7"/>
          <w:b/>
          <w:color w:val="000000"/>
          <w:sz w:val="28"/>
          <w:szCs w:val="28"/>
        </w:rPr>
        <w:t>2. Технические характеристики и принцип работы</w:t>
      </w:r>
    </w:p>
    <w:p w:rsidR="008D426D" w:rsidRDefault="008D426D" w:rsidP="008D426D">
      <w:pPr>
        <w:pStyle w:val="righ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727E2" w:rsidRPr="00621D94" w:rsidRDefault="00E727E2" w:rsidP="008D426D">
      <w:pPr>
        <w:pStyle w:val="righ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>ТМ КРОК выпускает линейку арбопортов, главным отличием которых является номинальный диаметр трубы кнехта (50, 60 и 76 мм) позволяющие работать с более толстыми или тонкими рабочими канатами.</w:t>
      </w:r>
    </w:p>
    <w:p w:rsidR="00E727E2" w:rsidRPr="00621D94" w:rsidRDefault="00E727E2" w:rsidP="008D426D">
      <w:pPr>
        <w:pStyle w:val="righ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>Арбопорт представляет собой отрезок трубы с определённым способом присоединёнными петлями и рожками (Рис.1).</w:t>
      </w:r>
    </w:p>
    <w:p w:rsidR="00E727E2" w:rsidRPr="00621D94" w:rsidRDefault="00316FAA" w:rsidP="008D426D">
      <w:pPr>
        <w:pStyle w:val="righ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1D94">
        <w:rPr>
          <w:noProof/>
          <w:color w:val="000000"/>
        </w:rPr>
        <w:drawing>
          <wp:inline distT="0" distB="0" distL="0" distR="0">
            <wp:extent cx="2827020" cy="1440180"/>
            <wp:effectExtent l="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E2" w:rsidRPr="00621D94" w:rsidRDefault="00E727E2" w:rsidP="008D426D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21D94">
        <w:rPr>
          <w:b/>
          <w:color w:val="000000"/>
        </w:rPr>
        <w:t>Рис.</w:t>
      </w:r>
      <w:r w:rsidR="00074B4F">
        <w:rPr>
          <w:b/>
          <w:color w:val="000000"/>
          <w:lang w:val="en-US"/>
        </w:rPr>
        <w:t xml:space="preserve"> </w:t>
      </w:r>
      <w:r w:rsidRPr="00621D94">
        <w:rPr>
          <w:b/>
          <w:color w:val="000000"/>
        </w:rPr>
        <w:t>1</w:t>
      </w:r>
    </w:p>
    <w:p w:rsidR="00E727E2" w:rsidRPr="00621D94" w:rsidRDefault="00E727E2" w:rsidP="008D426D">
      <w:pPr>
        <w:pStyle w:val="right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E727E2" w:rsidRPr="00621D94" w:rsidRDefault="00E727E2" w:rsidP="008D426D">
      <w:pPr>
        <w:pStyle w:val="right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 w:rsidRPr="00621D94">
        <w:rPr>
          <w:color w:val="333333"/>
          <w:shd w:val="clear" w:color="auto" w:fill="FFFFFF"/>
        </w:rPr>
        <w:t>Одинарный короткий «рожок» служит для предотвращения соскакивания с трубы первой петли рабочей верёвки.</w:t>
      </w:r>
    </w:p>
    <w:p w:rsidR="00E727E2" w:rsidRPr="00621D94" w:rsidRDefault="00E727E2" w:rsidP="008D426D">
      <w:pPr>
        <w:pStyle w:val="righ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333333"/>
          <w:shd w:val="clear" w:color="auto" w:fill="FFFFFF"/>
        </w:rPr>
        <w:t>Рабочая верёвка (канат) огибает тело арбопорта без резких перегибов, что исключает возникновение в ней опасных напряжений, снижающих её прочность. Благодаря большим радиусам закруглений перегибов тормозного устройства, прочность используемой верёвки не снижается и стремится к её паспортному значению. Использование арбопорта вместо обёртывания рабочей верёвки вокруг дерева, позволяет не только продлить срок службы верёвки, но и облегчить, и ускорить работу арбориста или его подсобника.</w:t>
      </w:r>
      <w:r w:rsidRPr="00621D94">
        <w:rPr>
          <w:color w:val="000000"/>
        </w:rPr>
        <w:t xml:space="preserve"> </w:t>
      </w:r>
    </w:p>
    <w:p w:rsidR="00E727E2" w:rsidRPr="00621D94" w:rsidRDefault="00E727E2" w:rsidP="008D426D">
      <w:pPr>
        <w:shd w:val="clear" w:color="auto" w:fill="FFFFFF"/>
        <w:ind w:firstLine="567"/>
        <w:jc w:val="both"/>
        <w:outlineLvl w:val="2"/>
        <w:rPr>
          <w:color w:val="333333"/>
          <w:shd w:val="clear" w:color="auto" w:fill="FFFFFF"/>
        </w:rPr>
      </w:pPr>
      <w:r w:rsidRPr="00621D94">
        <w:rPr>
          <w:color w:val="333333"/>
          <w:shd w:val="clear" w:color="auto" w:fill="FFFFFF"/>
        </w:rPr>
        <w:lastRenderedPageBreak/>
        <w:t>Чем больше витков обёрнуто вокруг тормозной трубы (кнехта) арбопорта, тем выше трение и меньше усилие удержания спускового каната (верёвки). Для фиксации груза на «рожках», расположенных у противоположного от дерева конца арбопорта, вяжутся узлы «полушты</w:t>
      </w:r>
      <w:r w:rsidR="006B51AA" w:rsidRPr="00621D94">
        <w:rPr>
          <w:color w:val="333333"/>
          <w:shd w:val="clear" w:color="auto" w:fill="FFFFFF"/>
        </w:rPr>
        <w:t>к» и «штык» спусковой верёвкой.</w:t>
      </w:r>
    </w:p>
    <w:p w:rsidR="00E727E2" w:rsidRPr="00621D94" w:rsidRDefault="00E727E2" w:rsidP="008D426D">
      <w:pPr>
        <w:shd w:val="clear" w:color="auto" w:fill="FFFFFF"/>
        <w:ind w:firstLine="567"/>
        <w:jc w:val="both"/>
        <w:outlineLvl w:val="2"/>
        <w:rPr>
          <w:color w:val="333333"/>
          <w:shd w:val="clear" w:color="auto" w:fill="FFFFFF"/>
        </w:rPr>
      </w:pPr>
      <w:r w:rsidRPr="00621D94">
        <w:rPr>
          <w:rFonts w:eastAsia="Times New Roman"/>
          <w:color w:val="000000"/>
          <w:lang w:eastAsia="ru-RU"/>
        </w:rPr>
        <w:t>Арбопорты 50/60 и 76 имеют не</w:t>
      </w:r>
      <w:r w:rsidR="006B51AA" w:rsidRPr="00621D94">
        <w:rPr>
          <w:rFonts w:eastAsia="Times New Roman"/>
          <w:color w:val="000000"/>
          <w:lang w:eastAsia="ru-RU"/>
        </w:rPr>
        <w:t>которые конструктивные отличия:</w:t>
      </w:r>
    </w:p>
    <w:p w:rsidR="00E727E2" w:rsidRPr="00621D94" w:rsidRDefault="00E727E2" w:rsidP="008D426D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outlineLvl w:val="2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21D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 торце трубы кнехта </w:t>
      </w:r>
      <w:r w:rsidRPr="00621D94">
        <w:rPr>
          <w:rStyle w:val="a9"/>
          <w:rFonts w:ascii="Times New Roman" w:hAnsi="Times New Roman"/>
          <w:color w:val="333333"/>
          <w:sz w:val="24"/>
          <w:szCs w:val="24"/>
          <w:shd w:val="clear" w:color="auto" w:fill="FFFFFF"/>
        </w:rPr>
        <w:t>Арбопорт 60 и 76</w:t>
      </w:r>
      <w:r w:rsidRPr="00621D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обращённого к стволу, приварено защитное упорное объёмное кольцо, закрывающее острые кромки трубы и защищающее дерево от повреждения ими. В арбопорте 50 труба имеет плоскую заглушку;</w:t>
      </w:r>
    </w:p>
    <w:p w:rsidR="00E727E2" w:rsidRPr="00621D94" w:rsidRDefault="00E727E2" w:rsidP="008D426D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outlineLvl w:val="2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21D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арбопорты 50 и 60 имеют силовую петлю, короткую и гнутую сверху, и прямую и длинную снизу. Арбопорт 76 вместо неё оборудован ушковым болтом с проушиной и незамкнутой скобой сверху и силовым кольцом снизу;</w:t>
      </w:r>
    </w:p>
    <w:p w:rsidR="00E727E2" w:rsidRPr="00621D94" w:rsidRDefault="00E727E2" w:rsidP="008D426D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21D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силовой «слинг», который устанавливается ниже арбопорта и закрепляется оборачиванием вокруг дерева, прикрепляется к длинной части силовой петли арбопортов 50 и 60 и к силовому кольцу в арбопорте 76;</w:t>
      </w:r>
    </w:p>
    <w:p w:rsidR="00E727E2" w:rsidRPr="00621D94" w:rsidRDefault="00E727E2" w:rsidP="008D426D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21D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арбопортах 60 и 76 торец трубы арбопорта, обращённый к «рожкам», заглушён металлической накладкой, закрывающей острые кромки трубы и защищающей рабочую верёвку от повреждения ими.</w:t>
      </w:r>
    </w:p>
    <w:p w:rsidR="00E727E2" w:rsidRPr="00621D94" w:rsidRDefault="00E727E2" w:rsidP="008D426D">
      <w:pPr>
        <w:pStyle w:val="righ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>Изделие изготовлено из конструкционной стали с последующим цинкованием.</w:t>
      </w:r>
      <w:r w:rsidRPr="00621D94">
        <w:rPr>
          <w:color w:val="333333"/>
          <w:shd w:val="clear" w:color="auto" w:fill="FFFFFF"/>
        </w:rPr>
        <w:t xml:space="preserve"> Цинковое покрытие </w:t>
      </w:r>
      <w:r w:rsidRPr="00621D94">
        <w:rPr>
          <w:rStyle w:val="a9"/>
          <w:color w:val="333333"/>
          <w:shd w:val="clear" w:color="auto" w:fill="FFFFFF"/>
        </w:rPr>
        <w:t xml:space="preserve">Арбопорта </w:t>
      </w:r>
      <w:r w:rsidRPr="00621D94">
        <w:rPr>
          <w:color w:val="333333"/>
          <w:shd w:val="clear" w:color="auto" w:fill="FFFFFF"/>
        </w:rPr>
        <w:t>в отличие от порошкового окрашивания не пачкает спусковую верёвку при работе и не изменяет со временем коэффициент трения тормозной поверхности.</w:t>
      </w:r>
    </w:p>
    <w:p w:rsidR="00E727E2" w:rsidRPr="00621D94" w:rsidRDefault="00E727E2" w:rsidP="008D426D">
      <w:pPr>
        <w:shd w:val="clear" w:color="auto" w:fill="FFFFFF"/>
        <w:ind w:firstLine="567"/>
        <w:outlineLvl w:val="2"/>
        <w:rPr>
          <w:rFonts w:eastAsia="Times New Roman"/>
          <w:b/>
          <w:color w:val="333333"/>
          <w:lang w:eastAsia="ru-RU"/>
        </w:rPr>
      </w:pPr>
      <w:r w:rsidRPr="00621D94">
        <w:rPr>
          <w:rFonts w:eastAsia="Times New Roman"/>
          <w:b/>
          <w:color w:val="333333"/>
          <w:lang w:eastAsia="ru-RU"/>
        </w:rPr>
        <w:t>Технические характеристики:</w:t>
      </w:r>
    </w:p>
    <w:p w:rsidR="00E727E2" w:rsidRPr="00621D94" w:rsidRDefault="00E727E2" w:rsidP="008D426D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ind w:left="851" w:hanging="284"/>
        <w:jc w:val="both"/>
        <w:rPr>
          <w:rFonts w:eastAsia="Times New Roman"/>
          <w:color w:val="333333"/>
          <w:lang w:eastAsia="ru-RU"/>
        </w:rPr>
      </w:pPr>
      <w:r w:rsidRPr="00621D94">
        <w:rPr>
          <w:rFonts w:eastAsia="Times New Roman"/>
          <w:color w:val="333333"/>
          <w:lang w:eastAsia="ru-RU"/>
        </w:rPr>
        <w:t xml:space="preserve">Предельная рабочая нагрузка (WLL — Working Load Limit): арбопорт 50/60/76 </w:t>
      </w:r>
      <w:r w:rsidR="00074B4F" w:rsidRPr="00074B4F">
        <w:rPr>
          <w:rFonts w:eastAsia="Times New Roman"/>
          <w:color w:val="333333"/>
          <w:lang w:eastAsia="ru-RU"/>
        </w:rPr>
        <w:t>—</w:t>
      </w:r>
      <w:r w:rsidRPr="00621D94">
        <w:rPr>
          <w:rFonts w:eastAsia="Times New Roman"/>
          <w:color w:val="333333"/>
          <w:lang w:eastAsia="ru-RU"/>
        </w:rPr>
        <w:t xml:space="preserve"> </w:t>
      </w:r>
      <w:r w:rsidR="00074B4F">
        <w:rPr>
          <w:rFonts w:eastAsia="Times New Roman"/>
          <w:b/>
          <w:bCs/>
          <w:color w:val="333333"/>
          <w:lang w:eastAsia="ru-RU"/>
        </w:rPr>
        <w:t>не менее 50/60/70 кН</w:t>
      </w:r>
    </w:p>
    <w:p w:rsidR="00E727E2" w:rsidRPr="00621D94" w:rsidRDefault="00E727E2" w:rsidP="008D426D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ind w:left="851" w:hanging="284"/>
        <w:jc w:val="both"/>
        <w:rPr>
          <w:rFonts w:eastAsia="Times New Roman"/>
          <w:color w:val="333333"/>
          <w:lang w:eastAsia="ru-RU"/>
        </w:rPr>
      </w:pPr>
      <w:r w:rsidRPr="00621D94">
        <w:rPr>
          <w:rFonts w:eastAsia="Times New Roman"/>
          <w:color w:val="333333"/>
          <w:lang w:eastAsia="ru-RU"/>
        </w:rPr>
        <w:t xml:space="preserve">Разрушающая нагрузка (MBS — Minimum Breaking Strength): арбопорт 50/60/76 </w:t>
      </w:r>
      <w:r w:rsidR="00074B4F" w:rsidRPr="00074B4F">
        <w:rPr>
          <w:rFonts w:eastAsia="Times New Roman"/>
          <w:color w:val="333333"/>
          <w:lang w:eastAsia="ru-RU"/>
        </w:rPr>
        <w:t>—</w:t>
      </w:r>
      <w:r w:rsidRPr="00621D94">
        <w:rPr>
          <w:rFonts w:eastAsia="Times New Roman"/>
          <w:color w:val="333333"/>
          <w:lang w:eastAsia="ru-RU"/>
        </w:rPr>
        <w:t xml:space="preserve"> </w:t>
      </w:r>
      <w:r w:rsidRPr="00621D94">
        <w:rPr>
          <w:rFonts w:eastAsia="Times New Roman"/>
          <w:b/>
          <w:bCs/>
          <w:color w:val="333333"/>
          <w:lang w:eastAsia="ru-RU"/>
        </w:rPr>
        <w:t>не менее 100/100/1</w:t>
      </w:r>
      <w:r w:rsidR="00074B4F">
        <w:rPr>
          <w:rFonts w:eastAsia="Times New Roman"/>
          <w:b/>
          <w:bCs/>
          <w:color w:val="333333"/>
          <w:lang w:eastAsia="ru-RU"/>
        </w:rPr>
        <w:t>40 кН</w:t>
      </w:r>
    </w:p>
    <w:p w:rsidR="00E727E2" w:rsidRPr="00621D94" w:rsidRDefault="00E727E2" w:rsidP="008D426D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ind w:left="851" w:hanging="284"/>
        <w:jc w:val="both"/>
        <w:rPr>
          <w:rFonts w:eastAsia="Times New Roman"/>
          <w:color w:val="333333"/>
          <w:lang w:eastAsia="ru-RU"/>
        </w:rPr>
      </w:pPr>
      <w:r w:rsidRPr="00621D94">
        <w:rPr>
          <w:rFonts w:eastAsia="Times New Roman"/>
          <w:color w:val="333333"/>
          <w:lang w:eastAsia="ru-RU"/>
        </w:rPr>
        <w:t xml:space="preserve">Вес: арбопорт 50/60/76 </w:t>
      </w:r>
      <w:r w:rsidR="00074B4F">
        <w:rPr>
          <w:rFonts w:eastAsia="Times New Roman"/>
          <w:color w:val="333333"/>
          <w:lang w:val="en-US" w:eastAsia="ru-RU"/>
        </w:rPr>
        <w:t>—</w:t>
      </w:r>
      <w:r w:rsidRPr="00621D94">
        <w:rPr>
          <w:rFonts w:eastAsia="Times New Roman"/>
          <w:color w:val="333333"/>
          <w:lang w:eastAsia="ru-RU"/>
        </w:rPr>
        <w:t xml:space="preserve"> </w:t>
      </w:r>
      <w:r w:rsidR="00074B4F">
        <w:rPr>
          <w:rFonts w:eastAsia="Times New Roman"/>
          <w:b/>
          <w:bCs/>
          <w:color w:val="333333"/>
          <w:lang w:eastAsia="ru-RU"/>
        </w:rPr>
        <w:t>1,62/2,04/3,54 кг</w:t>
      </w:r>
    </w:p>
    <w:p w:rsidR="00E727E2" w:rsidRPr="00621D94" w:rsidRDefault="00E727E2" w:rsidP="008D426D">
      <w:pPr>
        <w:shd w:val="clear" w:color="auto" w:fill="FFFFFF"/>
        <w:ind w:firstLine="567"/>
        <w:rPr>
          <w:rFonts w:eastAsia="Times New Roman"/>
          <w:bCs/>
          <w:color w:val="333333"/>
          <w:lang w:eastAsia="ru-RU"/>
        </w:rPr>
      </w:pPr>
      <w:r w:rsidRPr="00621D94">
        <w:rPr>
          <w:rFonts w:eastAsia="Times New Roman"/>
          <w:bCs/>
          <w:color w:val="333333"/>
          <w:lang w:eastAsia="ru-RU"/>
        </w:rPr>
        <w:t>Габаритные и присоединительные размеры представлены ниже (Рис.2):</w:t>
      </w:r>
    </w:p>
    <w:p w:rsidR="00E727E2" w:rsidRPr="00621D94" w:rsidRDefault="00316FAA" w:rsidP="008D426D">
      <w:pPr>
        <w:pStyle w:val="righ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1D94">
        <w:rPr>
          <w:noProof/>
        </w:rPr>
        <w:drawing>
          <wp:inline distT="0" distB="0" distL="0" distR="0">
            <wp:extent cx="1874520" cy="1386840"/>
            <wp:effectExtent l="0" t="0" r="0" b="0"/>
            <wp:docPr id="4" name="Рисунок 26" descr="https://krok.biz/image/cache/catalog/2017/arboristika/arboport_50_11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krok.biz/image/cache/catalog/2017/arboristika/arboport_50_11-800x8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14577" b="1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D94">
        <w:rPr>
          <w:noProof/>
        </w:rPr>
        <w:drawing>
          <wp:inline distT="0" distB="0" distL="0" distR="0">
            <wp:extent cx="2049780" cy="1440180"/>
            <wp:effectExtent l="0" t="0" r="0" b="0"/>
            <wp:docPr id="5" name="Рисунок 23" descr="https://krok.biz/image/cache/catalog/2017/arboristika/arboport_60_11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krok.biz/image/cache/catalog/2017/arboristika/arboport_60_11-800x8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" t="15457" b="1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D94">
        <w:rPr>
          <w:noProof/>
        </w:rPr>
        <w:drawing>
          <wp:inline distT="0" distB="0" distL="0" distR="0">
            <wp:extent cx="2049780" cy="1706880"/>
            <wp:effectExtent l="0" t="0" r="0" b="0"/>
            <wp:docPr id="6" name="Рисунок 29" descr="https://krok.biz/image/cache/catalog/2017/arboristika/arboport_76_3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krok.biz/image/cache/catalog/2017/arboristika/arboport_76_3-800x8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8359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E2" w:rsidRPr="00621D94" w:rsidRDefault="00E727E2" w:rsidP="008D426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1D94">
        <w:rPr>
          <w:rFonts w:ascii="Times New Roman" w:hAnsi="Times New Roman"/>
          <w:sz w:val="24"/>
          <w:szCs w:val="24"/>
          <w:lang w:eastAsia="ru-RU"/>
        </w:rPr>
        <w:t>а) Арбопорт 50</w:t>
      </w:r>
      <w:r w:rsidRPr="00621D94">
        <w:rPr>
          <w:rFonts w:ascii="Times New Roman" w:hAnsi="Times New Roman"/>
          <w:sz w:val="24"/>
          <w:szCs w:val="24"/>
          <w:lang w:eastAsia="ru-RU"/>
        </w:rPr>
        <w:tab/>
      </w:r>
      <w:r w:rsidRPr="00621D94">
        <w:rPr>
          <w:rFonts w:ascii="Times New Roman" w:hAnsi="Times New Roman"/>
          <w:sz w:val="24"/>
          <w:szCs w:val="24"/>
          <w:lang w:eastAsia="ru-RU"/>
        </w:rPr>
        <w:tab/>
      </w:r>
      <w:r w:rsidRPr="00621D94">
        <w:rPr>
          <w:rFonts w:ascii="Times New Roman" w:hAnsi="Times New Roman"/>
          <w:sz w:val="24"/>
          <w:szCs w:val="24"/>
          <w:lang w:eastAsia="ru-RU"/>
        </w:rPr>
        <w:tab/>
        <w:t>б) Арбопорт 60</w:t>
      </w:r>
      <w:r w:rsidRPr="00621D94">
        <w:rPr>
          <w:rFonts w:ascii="Times New Roman" w:hAnsi="Times New Roman"/>
          <w:sz w:val="24"/>
          <w:szCs w:val="24"/>
          <w:lang w:eastAsia="ru-RU"/>
        </w:rPr>
        <w:tab/>
      </w:r>
      <w:r w:rsidRPr="00621D94">
        <w:rPr>
          <w:rFonts w:ascii="Times New Roman" w:hAnsi="Times New Roman"/>
          <w:sz w:val="24"/>
          <w:szCs w:val="24"/>
          <w:lang w:eastAsia="ru-RU"/>
        </w:rPr>
        <w:tab/>
      </w:r>
      <w:r w:rsidRPr="00621D94">
        <w:rPr>
          <w:rFonts w:ascii="Times New Roman" w:hAnsi="Times New Roman"/>
          <w:sz w:val="24"/>
          <w:szCs w:val="24"/>
          <w:lang w:eastAsia="ru-RU"/>
        </w:rPr>
        <w:tab/>
        <w:t>в) Арбопорт 76</w:t>
      </w:r>
    </w:p>
    <w:p w:rsidR="008F5BE0" w:rsidRPr="00621D94" w:rsidRDefault="008F5BE0" w:rsidP="008D426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27E2" w:rsidRDefault="00E727E2" w:rsidP="008D426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1D94">
        <w:rPr>
          <w:rFonts w:ascii="Times New Roman" w:hAnsi="Times New Roman"/>
          <w:b/>
          <w:sz w:val="24"/>
          <w:szCs w:val="24"/>
          <w:lang w:eastAsia="ru-RU"/>
        </w:rPr>
        <w:t>Рис.</w:t>
      </w:r>
      <w:r w:rsidR="006B136F" w:rsidRPr="00621D9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621D94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8D426D" w:rsidRPr="008D426D" w:rsidRDefault="008D426D" w:rsidP="008D426D">
      <w:pPr>
        <w:pStyle w:val="a4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727E2" w:rsidRPr="008D426D" w:rsidRDefault="00E727E2" w:rsidP="008D426D">
      <w:pPr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8D426D">
        <w:rPr>
          <w:rFonts w:eastAsia="Times New Roman"/>
          <w:b/>
          <w:bCs/>
          <w:color w:val="000000"/>
          <w:sz w:val="28"/>
          <w:szCs w:val="28"/>
          <w:lang w:eastAsia="ru-RU"/>
        </w:rPr>
        <w:t>3. Правила использования и рекомендации по эксплуатации</w:t>
      </w:r>
    </w:p>
    <w:p w:rsidR="008D426D" w:rsidRDefault="008D426D" w:rsidP="008D426D">
      <w:pPr>
        <w:shd w:val="clear" w:color="auto" w:fill="FFFFFF"/>
        <w:outlineLvl w:val="2"/>
        <w:rPr>
          <w:rFonts w:eastAsia="Times New Roman"/>
          <w:bCs/>
          <w:color w:val="000000"/>
          <w:lang w:eastAsia="ru-RU"/>
        </w:rPr>
      </w:pPr>
    </w:p>
    <w:p w:rsidR="00E727E2" w:rsidRPr="00621D94" w:rsidRDefault="00E727E2" w:rsidP="008D426D">
      <w:pPr>
        <w:shd w:val="clear" w:color="auto" w:fill="FFFFFF"/>
        <w:outlineLvl w:val="2"/>
      </w:pPr>
      <w:r w:rsidRPr="00621D94">
        <w:rPr>
          <w:rFonts w:eastAsia="Times New Roman"/>
          <w:bCs/>
          <w:color w:val="000000"/>
          <w:lang w:eastAsia="ru-RU"/>
        </w:rPr>
        <w:t xml:space="preserve">Перед использованием настоящего устройства прочитайте, </w:t>
      </w:r>
      <w:r w:rsidRPr="00621D94">
        <w:t>поймите и следуйте всем инструкциям и предостережениям, прилагаемым к изделию.</w:t>
      </w:r>
    </w:p>
    <w:p w:rsidR="00E727E2" w:rsidRPr="00621D94" w:rsidRDefault="00E727E2" w:rsidP="008D426D">
      <w:pPr>
        <w:shd w:val="clear" w:color="auto" w:fill="FFFFFF"/>
        <w:outlineLvl w:val="2"/>
      </w:pPr>
      <w:r w:rsidRPr="00621D94">
        <w:t>Порядок работы: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45"/>
        <w:gridCol w:w="3459"/>
      </w:tblGrid>
      <w:tr w:rsidR="00E727E2" w:rsidRPr="00621D94" w:rsidTr="008F5BE0">
        <w:trPr>
          <w:cantSplit/>
        </w:trPr>
        <w:tc>
          <w:tcPr>
            <w:tcW w:w="6407" w:type="dxa"/>
            <w:shd w:val="clear" w:color="auto" w:fill="auto"/>
            <w:tcMar>
              <w:left w:w="28" w:type="dxa"/>
              <w:right w:w="28" w:type="dxa"/>
            </w:tcMar>
          </w:tcPr>
          <w:p w:rsidR="00E670A6" w:rsidRPr="00621D94" w:rsidRDefault="00316FAA" w:rsidP="008D426D">
            <w:pPr>
              <w:jc w:val="center"/>
              <w:outlineLvl w:val="2"/>
              <w:rPr>
                <w:rFonts w:eastAsia="Times New Roman"/>
                <w:noProof/>
                <w:color w:val="000000"/>
                <w:lang w:eastAsia="ru-RU"/>
              </w:rPr>
            </w:pP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45920" cy="108204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7E2" w:rsidRPr="00621D94" w:rsidRDefault="00E727E2" w:rsidP="008D426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Рис.</w:t>
            </w:r>
            <w:r w:rsidR="00074B4F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E727E2" w:rsidP="008D426D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bCs/>
                <w:color w:val="000000"/>
                <w:lang w:eastAsia="ru-RU"/>
              </w:rPr>
              <w:t>1.</w:t>
            </w:r>
            <w:r w:rsidRPr="00621D94">
              <w:rPr>
                <w:rFonts w:eastAsia="Times New Roman"/>
                <w:bCs/>
                <w:color w:val="FFFFFF"/>
                <w:lang w:eastAsia="ru-RU"/>
              </w:rPr>
              <w:t>_</w:t>
            </w:r>
            <w:r w:rsidRPr="00621D94">
              <w:t>Подвесьте арбопорт к стволу дерева за короткую и изогнутую часть силовой петли (Рис.</w:t>
            </w:r>
            <w:r w:rsidR="00074B4F" w:rsidRPr="00074B4F">
              <w:t xml:space="preserve"> </w:t>
            </w:r>
            <w:r w:rsidRPr="00621D94">
              <w:t xml:space="preserve">3).  Для </w:t>
            </w:r>
            <w:r w:rsidRPr="00621D94">
              <w:rPr>
                <w:color w:val="333333"/>
                <w:shd w:val="clear" w:color="auto" w:fill="FFFFFF"/>
              </w:rPr>
              <w:t xml:space="preserve">удобства подвешивания можно использовать специальный </w:t>
            </w:r>
            <w:hyperlink r:id="rId12" w:tgtFrame="_blank" w:history="1">
              <w:r w:rsidRPr="00621D94">
                <w:rPr>
                  <w:rStyle w:val="a5"/>
                  <w:color w:val="2A6FBA"/>
                  <w:shd w:val="clear" w:color="auto" w:fill="FFFFFF"/>
                </w:rPr>
                <w:t>ленточный подвес для фрикционных устройств арбористики</w:t>
              </w:r>
            </w:hyperlink>
            <w:r w:rsidRPr="00621D94">
              <w:rPr>
                <w:rStyle w:val="a5"/>
                <w:color w:val="2A6FBA"/>
                <w:shd w:val="clear" w:color="auto" w:fill="FFFFFF"/>
              </w:rPr>
              <w:t xml:space="preserve"> </w:t>
            </w:r>
            <w:r w:rsidRPr="00621D94">
              <w:rPr>
                <w:color w:val="333333"/>
                <w:shd w:val="clear" w:color="auto" w:fill="FFFFFF"/>
              </w:rPr>
              <w:t>от ТМ «КРОК».</w:t>
            </w:r>
          </w:p>
        </w:tc>
      </w:tr>
      <w:tr w:rsidR="00E727E2" w:rsidRPr="00621D94" w:rsidTr="008F5BE0">
        <w:trPr>
          <w:cantSplit/>
        </w:trPr>
        <w:tc>
          <w:tcPr>
            <w:tcW w:w="6407" w:type="dxa"/>
            <w:shd w:val="clear" w:color="auto" w:fill="auto"/>
            <w:tcMar>
              <w:left w:w="28" w:type="dxa"/>
              <w:right w:w="28" w:type="dxa"/>
            </w:tcMar>
          </w:tcPr>
          <w:p w:rsidR="00E670A6" w:rsidRPr="00621D94" w:rsidRDefault="00316FAA" w:rsidP="008D426D">
            <w:pPr>
              <w:jc w:val="center"/>
              <w:outlineLvl w:val="2"/>
              <w:rPr>
                <w:rFonts w:eastAsia="Times New Roman"/>
                <w:noProof/>
                <w:color w:val="000000"/>
                <w:lang w:eastAsia="ru-RU"/>
              </w:rPr>
            </w:pPr>
            <w:r w:rsidRPr="00621D94">
              <w:rPr>
                <w:rFonts w:eastAsia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769620" cy="161544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88820" cy="162306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7E2" w:rsidRPr="00621D94" w:rsidRDefault="00E727E2" w:rsidP="008D426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Рис.</w:t>
            </w:r>
            <w:r w:rsidR="00074B4F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E727E2" w:rsidP="008D426D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bCs/>
                <w:color w:val="000000"/>
                <w:lang w:eastAsia="ru-RU"/>
              </w:rPr>
              <w:t>2.</w:t>
            </w:r>
            <w:r w:rsidRPr="00621D94">
              <w:rPr>
                <w:rFonts w:eastAsia="Times New Roman"/>
                <w:bCs/>
                <w:color w:val="FFFFFF"/>
                <w:lang w:eastAsia="ru-RU"/>
              </w:rPr>
              <w:t>_</w:t>
            </w:r>
            <w:r w:rsidRPr="00621D94">
              <w:t>Закрепите полу-схватывающим узлом силовой канат на длинном конце силовой петли (Рис.</w:t>
            </w:r>
            <w:r w:rsidR="00074B4F" w:rsidRPr="00074B4F">
              <w:t xml:space="preserve"> </w:t>
            </w:r>
            <w:r w:rsidRPr="00621D94">
              <w:t>4). Можно использовать «Лупи»-слинг.</w:t>
            </w:r>
          </w:p>
        </w:tc>
      </w:tr>
      <w:tr w:rsidR="00E727E2" w:rsidRPr="00621D94" w:rsidTr="008F5BE0">
        <w:trPr>
          <w:cantSplit/>
        </w:trPr>
        <w:tc>
          <w:tcPr>
            <w:tcW w:w="6407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316FAA" w:rsidP="008D426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1040" cy="1584960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14400" cy="1584960"/>
                  <wp:effectExtent l="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62000" cy="1584960"/>
                  <wp:effectExtent l="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62000" cy="1584960"/>
                  <wp:effectExtent l="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6" r="7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39140" cy="1584960"/>
                  <wp:effectExtent l="0" t="0" r="0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7E2" w:rsidRPr="00621D94" w:rsidRDefault="00E727E2" w:rsidP="008D426D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Рис.</w:t>
            </w:r>
            <w:r w:rsidR="00074B4F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E727E2" w:rsidP="00074B4F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bCs/>
                <w:color w:val="000000"/>
                <w:lang w:eastAsia="ru-RU"/>
              </w:rPr>
              <w:t>3.</w:t>
            </w:r>
            <w:r w:rsidRPr="00621D94">
              <w:rPr>
                <w:rFonts w:eastAsia="Times New Roman"/>
                <w:bCs/>
                <w:color w:val="FFFFFF"/>
                <w:lang w:eastAsia="ru-RU"/>
              </w:rPr>
              <w:t>_</w:t>
            </w:r>
            <w:r w:rsidRPr="00621D94">
              <w:t>Оберните конец силового каната вокруг ствола дерева любым из двух способов (Рис.</w:t>
            </w:r>
            <w:r w:rsidR="00074B4F">
              <w:rPr>
                <w:lang w:val="en-US"/>
              </w:rPr>
              <w:t> </w:t>
            </w:r>
            <w:r w:rsidRPr="00621D94">
              <w:t>5). Способ с двойным обёртыванием предпочтительнее, т.к. позволяет выбрать слабину узла и закрепление станет менее подвижным.</w:t>
            </w:r>
          </w:p>
        </w:tc>
      </w:tr>
      <w:tr w:rsidR="00E727E2" w:rsidRPr="00621D94" w:rsidTr="008F5BE0">
        <w:trPr>
          <w:cantSplit/>
        </w:trPr>
        <w:tc>
          <w:tcPr>
            <w:tcW w:w="6407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316FAA" w:rsidP="008D426D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10640" cy="1188720"/>
                  <wp:effectExtent l="0" t="0" r="0" b="0"/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61060" cy="1188720"/>
                  <wp:effectExtent l="0" t="0" r="0" b="0"/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61060" cy="1188720"/>
                  <wp:effectExtent l="0" t="0" r="0" b="0"/>
                  <wp:docPr id="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83920" cy="1188720"/>
                  <wp:effectExtent l="0" t="0" r="0" b="0"/>
                  <wp:docPr id="1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7E2" w:rsidRPr="00621D94" w:rsidRDefault="00E727E2" w:rsidP="008D426D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Рис.</w:t>
            </w:r>
            <w:r w:rsidR="00074B4F" w:rsidRPr="00074B4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6                                              Рис.</w:t>
            </w:r>
            <w:r w:rsidR="00074B4F" w:rsidRPr="00074B4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E727E2" w:rsidP="008D426D">
            <w:pPr>
              <w:outlineLvl w:val="2"/>
            </w:pPr>
            <w:r w:rsidRPr="00621D94">
              <w:rPr>
                <w:rFonts w:eastAsia="Times New Roman"/>
                <w:bCs/>
                <w:color w:val="000000"/>
                <w:lang w:eastAsia="ru-RU"/>
              </w:rPr>
              <w:t>4.</w:t>
            </w:r>
            <w:r w:rsidRPr="00621D94">
              <w:rPr>
                <w:rFonts w:eastAsia="Times New Roman"/>
                <w:bCs/>
                <w:color w:val="FFFFFF"/>
                <w:lang w:eastAsia="ru-RU"/>
              </w:rPr>
              <w:t>_</w:t>
            </w:r>
            <w:r w:rsidRPr="00621D94">
              <w:t xml:space="preserve">Заведите петлю рабочей верёвки в короткую петлю арбопорта и пропустите верёвку между ограничительным рожком и длинной петлёй арбопорта (Рис.6). </w:t>
            </w:r>
            <w:r w:rsidRPr="00621D94">
              <w:rPr>
                <w:color w:val="C00000"/>
              </w:rPr>
              <w:t xml:space="preserve">Обратите особое внимание на правильность заводки веревки в отношении тела кнехта арбопорта, которая должна заводиться «за трубу», а не вдоль </w:t>
            </w:r>
            <w:r w:rsidRPr="00621D94">
              <w:t>(Рис.</w:t>
            </w:r>
            <w:r w:rsidR="00074B4F" w:rsidRPr="00074B4F">
              <w:t xml:space="preserve"> </w:t>
            </w:r>
            <w:r w:rsidRPr="00621D94">
              <w:t xml:space="preserve">7). </w:t>
            </w:r>
          </w:p>
          <w:p w:rsidR="00E670A6" w:rsidRPr="00621D94" w:rsidRDefault="00E670A6" w:rsidP="008D426D">
            <w:pPr>
              <w:outlineLvl w:val="2"/>
            </w:pPr>
          </w:p>
        </w:tc>
      </w:tr>
      <w:tr w:rsidR="00E727E2" w:rsidRPr="00621D94" w:rsidTr="008F5BE0">
        <w:trPr>
          <w:cantSplit/>
        </w:trPr>
        <w:tc>
          <w:tcPr>
            <w:tcW w:w="6407" w:type="dxa"/>
            <w:shd w:val="clear" w:color="auto" w:fill="auto"/>
            <w:tcMar>
              <w:left w:w="28" w:type="dxa"/>
              <w:right w:w="28" w:type="dxa"/>
            </w:tcMar>
          </w:tcPr>
          <w:p w:rsidR="00E670A6" w:rsidRPr="00621D94" w:rsidRDefault="00316FAA" w:rsidP="008D426D">
            <w:pPr>
              <w:jc w:val="center"/>
              <w:outlineLvl w:val="2"/>
              <w:rPr>
                <w:rFonts w:eastAsia="Times New Roman"/>
                <w:noProof/>
                <w:color w:val="000000"/>
                <w:lang w:eastAsia="ru-RU"/>
              </w:rPr>
            </w:pP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165860" cy="1440180"/>
                  <wp:effectExtent l="0" t="0" r="0" b="0"/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03960" cy="1440180"/>
                  <wp:effectExtent l="0" t="0" r="0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7E2" w:rsidRPr="00621D94" w:rsidRDefault="00E727E2" w:rsidP="008D426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Рис.</w:t>
            </w:r>
            <w:r w:rsidR="00074B4F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E727E2" w:rsidP="008D426D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t>5.</w:t>
            </w:r>
            <w:r w:rsidRPr="00621D94">
              <w:rPr>
                <w:color w:val="FFFFFF"/>
              </w:rPr>
              <w:t>_</w:t>
            </w:r>
            <w:r w:rsidRPr="00621D94">
              <w:t>Затем оберните несколько раз трубу кнехта таким образом, чтобы верёвка ложилась на неё по телу трубы, а не по телу сварочного шва (Рис.</w:t>
            </w:r>
            <w:r w:rsidR="00074B4F" w:rsidRPr="00074B4F">
              <w:t xml:space="preserve"> </w:t>
            </w:r>
            <w:r w:rsidRPr="00621D94">
              <w:t>8).  Количество оборотов определяется эмпирически в зависимости от веса снижаемого груза.</w:t>
            </w:r>
          </w:p>
        </w:tc>
      </w:tr>
      <w:tr w:rsidR="00E727E2" w:rsidRPr="00621D94" w:rsidTr="008F5BE0">
        <w:trPr>
          <w:cantSplit/>
        </w:trPr>
        <w:tc>
          <w:tcPr>
            <w:tcW w:w="6407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E727E2" w:rsidP="008D426D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6B51AA" w:rsidRPr="00621D94" w:rsidRDefault="00E727E2" w:rsidP="008D426D">
            <w:pPr>
              <w:outlineLvl w:val="2"/>
            </w:pPr>
            <w:r w:rsidRPr="00621D94">
              <w:rPr>
                <w:rFonts w:eastAsia="Times New Roman"/>
                <w:bCs/>
                <w:color w:val="000000"/>
                <w:lang w:eastAsia="ru-RU"/>
              </w:rPr>
              <w:t>6.</w:t>
            </w:r>
            <w:r w:rsidRPr="00621D94">
              <w:rPr>
                <w:rFonts w:eastAsia="Times New Roman"/>
                <w:bCs/>
                <w:color w:val="FFFFFF"/>
                <w:lang w:eastAsia="ru-RU"/>
              </w:rPr>
              <w:t>_</w:t>
            </w:r>
            <w:r w:rsidRPr="00621D94">
              <w:t>Для фиксации верёвки завяжите на рожках кнехта «крест на к</w:t>
            </w:r>
            <w:r w:rsidR="006B136F" w:rsidRPr="00621D94">
              <w:t>рест» узлы «полуштык» и «штык».</w:t>
            </w:r>
          </w:p>
        </w:tc>
      </w:tr>
      <w:tr w:rsidR="00E727E2" w:rsidRPr="00621D94" w:rsidTr="008F5BE0">
        <w:trPr>
          <w:cantSplit/>
        </w:trPr>
        <w:tc>
          <w:tcPr>
            <w:tcW w:w="6407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E727E2" w:rsidP="008D426D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6B136F" w:rsidRPr="00621D94" w:rsidRDefault="00E727E2" w:rsidP="008D426D">
            <w:pPr>
              <w:outlineLvl w:val="2"/>
            </w:pPr>
            <w:r w:rsidRPr="00621D94">
              <w:rPr>
                <w:rFonts w:eastAsia="Times New Roman"/>
                <w:bCs/>
                <w:color w:val="000000"/>
                <w:lang w:eastAsia="ru-RU"/>
              </w:rPr>
              <w:t>7.</w:t>
            </w:r>
            <w:r w:rsidRPr="00621D94">
              <w:rPr>
                <w:rFonts w:eastAsia="Times New Roman"/>
                <w:bCs/>
                <w:color w:val="FFFFFF"/>
                <w:lang w:eastAsia="ru-RU"/>
              </w:rPr>
              <w:t>_</w:t>
            </w:r>
            <w:r w:rsidRPr="00621D94">
              <w:t>Арбопорт готов к работе</w:t>
            </w:r>
            <w:r w:rsidR="006B136F" w:rsidRPr="00621D94">
              <w:t>.</w:t>
            </w:r>
          </w:p>
          <w:p w:rsidR="006B136F" w:rsidRPr="00621D94" w:rsidRDefault="006B136F" w:rsidP="008D426D">
            <w:pPr>
              <w:outlineLvl w:val="2"/>
            </w:pPr>
          </w:p>
        </w:tc>
      </w:tr>
      <w:tr w:rsidR="00E727E2" w:rsidRPr="00621D94" w:rsidTr="008F5BE0">
        <w:trPr>
          <w:cantSplit/>
        </w:trPr>
        <w:tc>
          <w:tcPr>
            <w:tcW w:w="6407" w:type="dxa"/>
            <w:shd w:val="clear" w:color="auto" w:fill="auto"/>
            <w:tcMar>
              <w:left w:w="28" w:type="dxa"/>
              <w:right w:w="28" w:type="dxa"/>
            </w:tcMar>
          </w:tcPr>
          <w:p w:rsidR="006B51AA" w:rsidRPr="00621D94" w:rsidRDefault="00316FAA" w:rsidP="008D426D">
            <w:pPr>
              <w:jc w:val="center"/>
              <w:outlineLvl w:val="2"/>
              <w:rPr>
                <w:rFonts w:eastAsia="Times New Roman"/>
                <w:noProof/>
                <w:color w:val="000000"/>
                <w:lang w:eastAsia="ru-RU"/>
              </w:rPr>
            </w:pPr>
            <w:r w:rsidRPr="00621D94">
              <w:rPr>
                <w:rFonts w:eastAsia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952500" cy="2880360"/>
                  <wp:effectExtent l="0" t="0" r="0" b="0"/>
                  <wp:docPr id="2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D94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043940" cy="2880360"/>
                  <wp:effectExtent l="0" t="0" r="0" b="0"/>
                  <wp:docPr id="2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7E2" w:rsidRPr="00621D94" w:rsidRDefault="00E727E2" w:rsidP="008D426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Рис.</w:t>
            </w:r>
            <w:r w:rsidR="00074B4F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621D94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E727E2" w:rsidRPr="00621D94" w:rsidRDefault="00E727E2" w:rsidP="008D426D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621D94">
              <w:t>8.</w:t>
            </w:r>
            <w:r w:rsidRPr="00621D94">
              <w:rPr>
                <w:color w:val="FFFFFF"/>
              </w:rPr>
              <w:t>_</w:t>
            </w:r>
            <w:r w:rsidRPr="00621D94">
              <w:t>При необходимости приподнять что</w:t>
            </w:r>
            <w:r w:rsidR="006B51AA" w:rsidRPr="00621D94">
              <w:t>-</w:t>
            </w:r>
            <w:r w:rsidRPr="00621D94">
              <w:t>либо, воспользуйтесь отдельно собранным полиспастом, который установите между короткой и изогнутой петлёй арбопорта и зажимом, установленным на рабочей верёвке (Рис.</w:t>
            </w:r>
            <w:r w:rsidR="00074B4F" w:rsidRPr="00074B4F">
              <w:t xml:space="preserve"> </w:t>
            </w:r>
            <w:r w:rsidRPr="00621D94">
              <w:t>9).</w:t>
            </w:r>
          </w:p>
        </w:tc>
      </w:tr>
    </w:tbl>
    <w:p w:rsidR="00E727E2" w:rsidRPr="00621D94" w:rsidRDefault="00E727E2" w:rsidP="008D426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7E2" w:rsidRPr="00621D94" w:rsidRDefault="00E727E2" w:rsidP="008D426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При использовании арбопорта 76 порядок работы тот же, но подвес устройства осуществляется за верхнюю проушину ушкового болта, вместо изогнутой части скобы выступает незамкнутая скоба устройства, а силовой слинг присоединяется к нижнему силовому кольцу изделия (Рис.</w:t>
      </w:r>
      <w:r w:rsidR="00074B4F" w:rsidRPr="00074B4F">
        <w:rPr>
          <w:rFonts w:ascii="Times New Roman" w:hAnsi="Times New Roman"/>
          <w:sz w:val="24"/>
          <w:szCs w:val="24"/>
        </w:rPr>
        <w:t xml:space="preserve"> </w:t>
      </w:r>
      <w:r w:rsidRPr="00621D94">
        <w:rPr>
          <w:rFonts w:ascii="Times New Roman" w:hAnsi="Times New Roman"/>
          <w:sz w:val="24"/>
          <w:szCs w:val="24"/>
        </w:rPr>
        <w:t>10).</w:t>
      </w:r>
    </w:p>
    <w:p w:rsidR="006B136F" w:rsidRPr="00621D94" w:rsidRDefault="00316FAA" w:rsidP="008D42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2232660"/>
            <wp:effectExtent l="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E0" w:rsidRPr="00621D94" w:rsidRDefault="006B136F" w:rsidP="008D42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1D94">
        <w:rPr>
          <w:rFonts w:ascii="Times New Roman" w:hAnsi="Times New Roman"/>
          <w:b/>
          <w:sz w:val="24"/>
          <w:szCs w:val="24"/>
        </w:rPr>
        <w:t>Рис.</w:t>
      </w:r>
      <w:r w:rsidR="00074B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21D94">
        <w:rPr>
          <w:rFonts w:ascii="Times New Roman" w:hAnsi="Times New Roman"/>
          <w:b/>
          <w:sz w:val="24"/>
          <w:szCs w:val="24"/>
        </w:rPr>
        <w:t>10</w:t>
      </w:r>
    </w:p>
    <w:p w:rsidR="006B136F" w:rsidRPr="00621D94" w:rsidRDefault="006B136F" w:rsidP="008D426D">
      <w:pPr>
        <w:pStyle w:val="a4"/>
        <w:rPr>
          <w:rFonts w:ascii="Times New Roman" w:hAnsi="Times New Roman"/>
          <w:sz w:val="24"/>
          <w:szCs w:val="24"/>
        </w:rPr>
      </w:pPr>
    </w:p>
    <w:p w:rsidR="00E727E2" w:rsidRPr="00621D94" w:rsidRDefault="00316FAA" w:rsidP="008D426D">
      <w:pPr>
        <w:pStyle w:val="a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621D9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943100"/>
            <wp:effectExtent l="0" t="0" r="0" b="0"/>
            <wp:docPr id="24" name="Рисунок 4" descr="D:\АДК\Фотографии\Загрузка с фотоаппарата\17.11.06\Арбопорт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АДК\Фотографии\Загрузка с фотоаппарата\17.11.06\Арбопорт 5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36F" w:rsidRPr="00621D9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21D9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943100"/>
            <wp:effectExtent l="0" t="0" r="0" b="0"/>
            <wp:docPr id="25" name="Рисунок 25" descr="arboport_6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boport_60_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BE0" w:rsidRPr="00621D9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21D9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943100"/>
            <wp:effectExtent l="0" t="0" r="0" b="0"/>
            <wp:docPr id="26" name="Рисунок 3" descr="D:\АДК\Фотографии\Загрузка с фотоаппарата\17.11.06\Арбопорт 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АДК\Фотографии\Загрузка с фотоаппарата\17.11.06\Арбопорт 7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E2" w:rsidRPr="00621D94" w:rsidRDefault="006B136F" w:rsidP="008D426D">
      <w:pPr>
        <w:pStyle w:val="a4"/>
        <w:tabs>
          <w:tab w:val="left" w:pos="1418"/>
          <w:tab w:val="left" w:pos="4536"/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21D94">
        <w:rPr>
          <w:rFonts w:ascii="Times New Roman" w:hAnsi="Times New Roman"/>
          <w:b/>
          <w:sz w:val="24"/>
          <w:szCs w:val="24"/>
        </w:rPr>
        <w:tab/>
      </w:r>
      <w:r w:rsidR="00E727E2" w:rsidRPr="00621D94">
        <w:rPr>
          <w:rFonts w:ascii="Times New Roman" w:hAnsi="Times New Roman"/>
          <w:b/>
          <w:sz w:val="24"/>
          <w:szCs w:val="24"/>
        </w:rPr>
        <w:t>Арбопорт 50</w:t>
      </w:r>
      <w:r w:rsidR="008F5BE0" w:rsidRPr="00621D94">
        <w:rPr>
          <w:rFonts w:ascii="Times New Roman" w:hAnsi="Times New Roman"/>
          <w:b/>
          <w:sz w:val="24"/>
          <w:szCs w:val="24"/>
        </w:rPr>
        <w:tab/>
      </w:r>
      <w:r w:rsidRPr="00621D94">
        <w:rPr>
          <w:rFonts w:ascii="Times New Roman" w:hAnsi="Times New Roman"/>
          <w:b/>
          <w:sz w:val="24"/>
          <w:szCs w:val="24"/>
        </w:rPr>
        <w:t>Арбопорт 60</w:t>
      </w:r>
      <w:r w:rsidR="008F5BE0" w:rsidRPr="00621D94">
        <w:rPr>
          <w:rFonts w:ascii="Times New Roman" w:hAnsi="Times New Roman"/>
          <w:b/>
          <w:sz w:val="24"/>
          <w:szCs w:val="24"/>
        </w:rPr>
        <w:tab/>
      </w:r>
      <w:r w:rsidR="00E727E2" w:rsidRPr="00621D94">
        <w:rPr>
          <w:rFonts w:ascii="Times New Roman" w:hAnsi="Times New Roman"/>
          <w:b/>
          <w:sz w:val="24"/>
          <w:szCs w:val="24"/>
        </w:rPr>
        <w:t>Арбопорт 76</w:t>
      </w:r>
    </w:p>
    <w:p w:rsidR="00E727E2" w:rsidRPr="00621D94" w:rsidRDefault="00E727E2" w:rsidP="008D426D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E727E2" w:rsidRPr="00621D94" w:rsidRDefault="00E727E2" w:rsidP="008D426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b/>
          <w:color w:val="C00000"/>
          <w:sz w:val="24"/>
          <w:szCs w:val="24"/>
        </w:rPr>
        <w:t>Внимание!</w:t>
      </w:r>
      <w:r w:rsidRPr="00621D94">
        <w:rPr>
          <w:rFonts w:ascii="Times New Roman" w:hAnsi="Times New Roman"/>
          <w:sz w:val="24"/>
          <w:szCs w:val="24"/>
        </w:rPr>
        <w:t xml:space="preserve"> Соблюдайте меры предосторожности: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Во избежание преждевременного износа рабочих канатов не используйте с арбопортами с малым диаметром трубы кнехта верёвки (канаты) большого диаметра. Рекомендуемое соотношение не менее 4-х.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lastRenderedPageBreak/>
        <w:t>Помните, что прочность цепи всегда определяется её слабым звеном. А прочность арбопорта многократно выше прочности используемых канатов и верёвок.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Для уменьшения ударных нагрузок стремитесь уменьшать глубину падения срезаемых частей и их вес.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Стойте на безопасном расстоянии от сбрасываемых фрагментов и никогда не стойте под работающими.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Всегда надевайте перчатки при работе.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Следите, что бы руки были на безопасном расстоянии от кнехта арбопорта и их не затянуло в обёртываемые петли при сбросе груза.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Занимайте устойчивое положение, что бы при сбрасывании груза и удержании свободного конца рабочего каната вас не повалило наземь.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Оборудование предназначено для использования должным образом только подготовленными пользователями. Пройдите обучение в ближайшем обучающем центре.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При работе всегда следите за целостностью рабочего каната, устройства и соединительных элементов.</w:t>
      </w:r>
    </w:p>
    <w:p w:rsidR="00E727E2" w:rsidRPr="00621D94" w:rsidRDefault="00E727E2" w:rsidP="008D426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При чрезмерном износе пользоваться устройством запрещается.</w:t>
      </w:r>
    </w:p>
    <w:p w:rsidR="00E727E2" w:rsidRPr="00621D94" w:rsidRDefault="00E727E2" w:rsidP="008D426D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</w:p>
    <w:p w:rsidR="00E727E2" w:rsidRPr="008D426D" w:rsidRDefault="00E727E2" w:rsidP="00074B4F">
      <w:pPr>
        <w:pStyle w:val="a8"/>
        <w:shd w:val="clear" w:color="auto" w:fill="FFFFFF"/>
        <w:spacing w:before="0" w:beforeAutospacing="0" w:after="0" w:afterAutospacing="0"/>
        <w:ind w:right="-2"/>
        <w:jc w:val="center"/>
        <w:rPr>
          <w:rStyle w:val="a7"/>
          <w:color w:val="000000"/>
          <w:sz w:val="28"/>
          <w:szCs w:val="28"/>
        </w:rPr>
      </w:pPr>
      <w:r w:rsidRPr="008D426D">
        <w:rPr>
          <w:rStyle w:val="a7"/>
          <w:color w:val="000000"/>
          <w:sz w:val="28"/>
          <w:szCs w:val="28"/>
        </w:rPr>
        <w:t xml:space="preserve">4. Техническое </w:t>
      </w:r>
      <w:r w:rsidR="00E670A6" w:rsidRPr="008D426D">
        <w:rPr>
          <w:rStyle w:val="a7"/>
          <w:color w:val="000000"/>
          <w:sz w:val="28"/>
          <w:szCs w:val="28"/>
        </w:rPr>
        <w:t>обслуживание и условия хранения</w:t>
      </w:r>
    </w:p>
    <w:p w:rsidR="00E727E2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ind w:right="-213" w:firstLine="567"/>
        <w:rPr>
          <w:rStyle w:val="a7"/>
          <w:color w:val="000000"/>
        </w:rPr>
      </w:pPr>
    </w:p>
    <w:p w:rsidR="00E727E2" w:rsidRPr="00621D94" w:rsidRDefault="00E727E2" w:rsidP="008D426D">
      <w:pPr>
        <w:shd w:val="clear" w:color="auto" w:fill="FFFFFF"/>
        <w:ind w:firstLine="567"/>
        <w:jc w:val="both"/>
        <w:rPr>
          <w:color w:val="000000"/>
        </w:rPr>
      </w:pPr>
      <w:r w:rsidRPr="00621D94">
        <w:rPr>
          <w:color w:val="000000"/>
        </w:rPr>
        <w:t>Для безопасной эксплуатации устройства необходимо </w:t>
      </w:r>
      <w:r w:rsidRPr="00621D94">
        <w:rPr>
          <w:b/>
          <w:bCs/>
          <w:color w:val="000000"/>
        </w:rPr>
        <w:t>перед каждым использованием</w:t>
      </w:r>
      <w:r w:rsidR="00E670A6" w:rsidRPr="00621D94">
        <w:rPr>
          <w:b/>
          <w:bCs/>
          <w:color w:val="000000"/>
        </w:rPr>
        <w:t xml:space="preserve"> </w:t>
      </w:r>
      <w:r w:rsidRPr="00621D94">
        <w:rPr>
          <w:color w:val="000000"/>
        </w:rPr>
        <w:t xml:space="preserve">проводить его осмотр на наличие механических дефектов, трещин, коррозии, деформации и других повреждений конструкции изделия. </w:t>
      </w:r>
    </w:p>
    <w:p w:rsidR="00E727E2" w:rsidRPr="00621D94" w:rsidRDefault="00E727E2" w:rsidP="008D426D">
      <w:pPr>
        <w:shd w:val="clear" w:color="auto" w:fill="FFFFFF"/>
        <w:ind w:firstLine="567"/>
        <w:jc w:val="both"/>
        <w:rPr>
          <w:b/>
          <w:bCs/>
          <w:color w:val="CC0000"/>
        </w:rPr>
      </w:pPr>
      <w:r w:rsidRPr="00621D94">
        <w:rPr>
          <w:b/>
          <w:bCs/>
          <w:color w:val="CC0000"/>
        </w:rPr>
        <w:t xml:space="preserve">При их наличии либо изношенности более чем на 5% от начального размера поперечного сечения его составных металлических частей эксплуатация изделия ЗАПРЕЩАЕТСЯ! </w:t>
      </w:r>
    </w:p>
    <w:p w:rsidR="00E727E2" w:rsidRPr="00621D94" w:rsidRDefault="00E727E2" w:rsidP="008D426D">
      <w:pPr>
        <w:shd w:val="clear" w:color="auto" w:fill="FFFFFF"/>
        <w:ind w:firstLine="567"/>
        <w:jc w:val="both"/>
        <w:rPr>
          <w:bCs/>
        </w:rPr>
      </w:pPr>
      <w:r w:rsidRPr="00621D94">
        <w:rPr>
          <w:bCs/>
        </w:rPr>
        <w:t xml:space="preserve">Один раз в год или после возникновения сомнений в исправности устройства его необходимо проверять, вначале осмотром уполномоченным лицом, а затем нагружением статической нагрузкой величиной в 0,75 от величины допустимой рабочей нагрузки на конкретный тип изделия. Нагружение такой величиной позволит выявить изделия со скрытыми дефектами, которые внешним осмотром выявить невозможно! </w:t>
      </w:r>
    </w:p>
    <w:p w:rsidR="00E727E2" w:rsidRPr="00621D94" w:rsidRDefault="00E727E2" w:rsidP="008D426D">
      <w:pPr>
        <w:shd w:val="clear" w:color="auto" w:fill="FFFFFF"/>
        <w:ind w:firstLine="567"/>
        <w:jc w:val="both"/>
        <w:rPr>
          <w:bCs/>
        </w:rPr>
      </w:pPr>
      <w:r w:rsidRPr="00621D94">
        <w:rPr>
          <w:bCs/>
        </w:rPr>
        <w:t>Проведение такой проверки производитель делегирует пользователю. Для проведения испытания необходимо подвесить к закреплённому изделию соответствующую массу в 0,75 от величины допустимой рабочей нагрузки на конкретный тип изделия. Допускается прикладывать нагрузку любым тянущим устройством через динамометр. Для подвеса изделия использовать длинную часть силовой скобы в случае с арбопортами 50 и 60, или силовой кольцо для арбопорта 76. Нагрузку прикладывать посредством каната, заведённого в устройство штатно, как и при его использовании.</w:t>
      </w:r>
    </w:p>
    <w:p w:rsidR="00E727E2" w:rsidRPr="00621D94" w:rsidRDefault="00E727E2" w:rsidP="008D426D">
      <w:pPr>
        <w:shd w:val="clear" w:color="auto" w:fill="FFFFFF"/>
        <w:ind w:firstLine="567"/>
        <w:jc w:val="both"/>
      </w:pPr>
      <w:r w:rsidRPr="00621D94">
        <w:rPr>
          <w:bCs/>
        </w:rPr>
        <w:t>Если изделие выдержало приложенное усилие в течении 3</w:t>
      </w:r>
      <w:r w:rsidR="00E670A6" w:rsidRPr="00621D94">
        <w:rPr>
          <w:bCs/>
        </w:rPr>
        <w:t>–</w:t>
      </w:r>
      <w:r w:rsidRPr="00621D94">
        <w:rPr>
          <w:bCs/>
        </w:rPr>
        <w:t xml:space="preserve">3,5 минут, то оно считается выдержавшим испытание. Повреждения изделия при этом не допускаются.  </w:t>
      </w:r>
    </w:p>
    <w:p w:rsidR="00E727E2" w:rsidRPr="008D426D" w:rsidRDefault="00E727E2" w:rsidP="008D426D">
      <w:pPr>
        <w:shd w:val="clear" w:color="auto" w:fill="FFFFFF"/>
        <w:ind w:firstLine="567"/>
        <w:jc w:val="both"/>
        <w:rPr>
          <w:b/>
        </w:rPr>
      </w:pPr>
      <w:r w:rsidRPr="008D426D">
        <w:rPr>
          <w:b/>
          <w:bCs/>
        </w:rPr>
        <w:t>Внимание! Необходимо помнить, что д</w:t>
      </w:r>
      <w:r w:rsidRPr="008D426D">
        <w:rPr>
          <w:b/>
        </w:rPr>
        <w:t xml:space="preserve">инамические и статические испытания </w:t>
      </w:r>
      <w:r w:rsidRPr="008D426D">
        <w:rPr>
          <w:b/>
          <w:u w:val="single"/>
        </w:rPr>
        <w:t>с повышенной</w:t>
      </w:r>
      <w:r w:rsidRPr="00074B4F">
        <w:rPr>
          <w:b/>
        </w:rPr>
        <w:t xml:space="preserve"> </w:t>
      </w:r>
      <w:r w:rsidRPr="008D426D">
        <w:rPr>
          <w:b/>
        </w:rPr>
        <w:t>нагрузкой</w:t>
      </w:r>
      <w:r w:rsidR="00E670A6" w:rsidRPr="008D426D">
        <w:rPr>
          <w:b/>
        </w:rPr>
        <w:t xml:space="preserve"> </w:t>
      </w:r>
      <w:r w:rsidRPr="008D426D">
        <w:rPr>
          <w:b/>
          <w:u w:val="single"/>
        </w:rPr>
        <w:t>(т.е. превышающей предел рабочей нагрузки)</w:t>
      </w:r>
      <w:r w:rsidRPr="008D426D">
        <w:rPr>
          <w:b/>
        </w:rPr>
        <w:t xml:space="preserve"> в эксплуатирующих организациях не проводятся.</w:t>
      </w:r>
    </w:p>
    <w:p w:rsidR="00E727E2" w:rsidRPr="00621D94" w:rsidRDefault="00E727E2" w:rsidP="008D426D">
      <w:pPr>
        <w:shd w:val="clear" w:color="auto" w:fill="FFFFFF"/>
        <w:ind w:firstLine="567"/>
        <w:jc w:val="both"/>
        <w:rPr>
          <w:color w:val="000000"/>
        </w:rPr>
      </w:pPr>
      <w:r w:rsidRPr="00621D94">
        <w:rPr>
          <w:color w:val="000000"/>
        </w:rPr>
        <w:t xml:space="preserve">После эксплуатации изделие следует тщательно вычистить, высушить. </w:t>
      </w:r>
    </w:p>
    <w:p w:rsidR="00E727E2" w:rsidRPr="00621D94" w:rsidRDefault="00E727E2" w:rsidP="008D426D">
      <w:pPr>
        <w:shd w:val="clear" w:color="auto" w:fill="FFFFFF"/>
        <w:ind w:firstLine="567"/>
        <w:jc w:val="both"/>
        <w:rPr>
          <w:color w:val="000000"/>
        </w:rPr>
      </w:pPr>
      <w:r w:rsidRPr="00621D94">
        <w:rPr>
          <w:color w:val="000000"/>
        </w:rPr>
        <w:t>Хранить в сухом помещении, оберегать от воздействия агрессивных химических веществ. При длительном хранении необходимо законсервировать.</w:t>
      </w:r>
    </w:p>
    <w:p w:rsidR="00E727E2" w:rsidRPr="00621D94" w:rsidRDefault="00E727E2" w:rsidP="008D426D">
      <w:pPr>
        <w:shd w:val="clear" w:color="auto" w:fill="FFFFFF"/>
        <w:ind w:firstLine="567"/>
        <w:jc w:val="both"/>
        <w:rPr>
          <w:color w:val="000000"/>
        </w:rPr>
      </w:pPr>
      <w:r w:rsidRPr="00621D94">
        <w:rPr>
          <w:color w:val="000000"/>
        </w:rPr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 Использовать в умеренных климатических условиях.</w:t>
      </w:r>
    </w:p>
    <w:p w:rsidR="00E727E2" w:rsidRPr="00621D94" w:rsidRDefault="00E727E2" w:rsidP="008D426D">
      <w:pPr>
        <w:ind w:firstLine="567"/>
        <w:contextualSpacing/>
        <w:jc w:val="both"/>
        <w:rPr>
          <w:color w:val="000000"/>
        </w:rPr>
      </w:pPr>
    </w:p>
    <w:p w:rsidR="00E727E2" w:rsidRPr="008D426D" w:rsidRDefault="00E670A6" w:rsidP="00074B4F">
      <w:pPr>
        <w:pStyle w:val="a8"/>
        <w:shd w:val="clear" w:color="auto" w:fill="FFFFFF"/>
        <w:spacing w:before="0" w:beforeAutospacing="0" w:after="0" w:afterAutospacing="0"/>
        <w:ind w:right="-2"/>
        <w:jc w:val="center"/>
        <w:rPr>
          <w:rStyle w:val="a7"/>
          <w:color w:val="000000"/>
          <w:sz w:val="28"/>
          <w:szCs w:val="28"/>
        </w:rPr>
      </w:pPr>
      <w:r w:rsidRPr="008D426D">
        <w:rPr>
          <w:rStyle w:val="a7"/>
          <w:color w:val="000000"/>
          <w:sz w:val="28"/>
          <w:szCs w:val="28"/>
        </w:rPr>
        <w:t>5. Гарантии изготовителя</w:t>
      </w:r>
    </w:p>
    <w:p w:rsidR="008D426D" w:rsidRDefault="008D426D" w:rsidP="008D426D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E727E2" w:rsidRPr="00621D94" w:rsidRDefault="00E727E2" w:rsidP="008D426D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lastRenderedPageBreak/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E727E2" w:rsidRPr="00621D94" w:rsidRDefault="00E727E2" w:rsidP="008D426D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 xml:space="preserve"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не установлен и зависит от интенсивности использования. </w:t>
      </w:r>
    </w:p>
    <w:p w:rsidR="00E727E2" w:rsidRPr="00621D94" w:rsidRDefault="00E727E2" w:rsidP="008D426D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E727E2" w:rsidRPr="00621D94" w:rsidRDefault="00E727E2" w:rsidP="008D426D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E727E2" w:rsidRPr="00621D94" w:rsidRDefault="00E727E2" w:rsidP="008D426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Изделие не может быть возвращено, если оно не находится в неиспользованном состоянии.</w:t>
      </w:r>
    </w:p>
    <w:p w:rsidR="00E727E2" w:rsidRPr="00621D94" w:rsidRDefault="00E727E2" w:rsidP="008D426D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E727E2" w:rsidRPr="008D426D" w:rsidRDefault="00E727E2" w:rsidP="008D426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8D426D">
        <w:rPr>
          <w:rStyle w:val="a7"/>
          <w:b/>
          <w:color w:val="000000"/>
          <w:sz w:val="28"/>
          <w:szCs w:val="28"/>
        </w:rPr>
        <w:t>6. Комплектность и свидетельство о соответствии</w:t>
      </w:r>
    </w:p>
    <w:p w:rsidR="008D426D" w:rsidRDefault="008D426D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727E2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>Изделие проверено на соответствие нормативно-технической документации и признано годным к эксплуатации.</w:t>
      </w:r>
    </w:p>
    <w:p w:rsidR="008D426D" w:rsidRDefault="008D426D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727E2" w:rsidRPr="008D426D" w:rsidRDefault="00E727E2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>Присвоен заводской номер №</w:t>
      </w:r>
      <w:r w:rsidR="004D5676" w:rsidRPr="00621D94">
        <w:rPr>
          <w:color w:val="000000"/>
        </w:rPr>
        <w:t xml:space="preserve"> </w:t>
      </w:r>
      <w:r w:rsidRPr="00621D94">
        <w:rPr>
          <w:color w:val="000000"/>
        </w:rPr>
        <w:t>__________________________________________________</w:t>
      </w:r>
      <w:r w:rsidR="004D5676" w:rsidRPr="00621D94">
        <w:rPr>
          <w:color w:val="000000"/>
        </w:rPr>
        <w:t>___</w:t>
      </w:r>
      <w:r w:rsidR="008D426D" w:rsidRPr="008D426D">
        <w:rPr>
          <w:color w:val="000000"/>
        </w:rPr>
        <w:t>_</w:t>
      </w:r>
    </w:p>
    <w:p w:rsidR="008D426D" w:rsidRDefault="008D426D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727E2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 xml:space="preserve">Дата изготовления </w:t>
      </w:r>
      <w:r w:rsidR="008D426D" w:rsidRPr="008D426D">
        <w:rPr>
          <w:color w:val="000000"/>
        </w:rPr>
        <w:t xml:space="preserve"> </w:t>
      </w:r>
      <w:r w:rsidRPr="00621D94">
        <w:rPr>
          <w:color w:val="000000"/>
        </w:rPr>
        <w:t>___________________________________________________________</w:t>
      </w:r>
      <w:r w:rsidR="004D5676" w:rsidRPr="00621D94">
        <w:rPr>
          <w:color w:val="000000"/>
        </w:rPr>
        <w:t>____</w:t>
      </w:r>
    </w:p>
    <w:p w:rsidR="008D426D" w:rsidRDefault="008D426D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727E2" w:rsidRPr="00621D94" w:rsidRDefault="00E727E2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 xml:space="preserve">Дата продажи </w:t>
      </w:r>
      <w:r w:rsidR="008D426D">
        <w:rPr>
          <w:color w:val="000000"/>
          <w:lang w:val="en-US"/>
        </w:rPr>
        <w:t xml:space="preserve"> </w:t>
      </w:r>
      <w:r w:rsidRPr="00621D94">
        <w:rPr>
          <w:color w:val="000000"/>
        </w:rPr>
        <w:t>_______________________________________________________________</w:t>
      </w:r>
      <w:r w:rsidR="004D5676" w:rsidRPr="00621D94">
        <w:rPr>
          <w:color w:val="000000"/>
        </w:rPr>
        <w:t>____</w:t>
      </w:r>
    </w:p>
    <w:p w:rsidR="008D426D" w:rsidRDefault="008D426D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727E2" w:rsidRDefault="00E727E2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1D94">
        <w:rPr>
          <w:color w:val="000000"/>
        </w:rPr>
        <w:t>Подпись лица, ответственного за приёмку изделия ______</w:t>
      </w:r>
      <w:r w:rsidR="008D426D">
        <w:rPr>
          <w:color w:val="000000"/>
        </w:rPr>
        <w:t>____________________________</w:t>
      </w:r>
      <w:r w:rsidR="004D5676" w:rsidRPr="00621D94">
        <w:rPr>
          <w:color w:val="000000"/>
        </w:rPr>
        <w:t>__</w:t>
      </w:r>
    </w:p>
    <w:p w:rsidR="00074B4F" w:rsidRPr="00621D94" w:rsidRDefault="00074B4F" w:rsidP="008D426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40D49" w:rsidRPr="006D24AE" w:rsidRDefault="00F40D49" w:rsidP="008D426D">
      <w:pPr>
        <w:jc w:val="center"/>
        <w:rPr>
          <w:b/>
          <w:sz w:val="28"/>
          <w:szCs w:val="28"/>
        </w:rPr>
      </w:pPr>
      <w:r w:rsidRPr="00621D94">
        <w:br w:type="page"/>
      </w:r>
      <w:r w:rsidRPr="006D24AE">
        <w:rPr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F40D49" w:rsidRPr="006D24AE" w:rsidRDefault="00F40D49" w:rsidP="008D426D">
      <w:pPr>
        <w:pStyle w:val="a8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F40D49" w:rsidRPr="00621D94" w:rsidTr="00DE0D92">
        <w:trPr>
          <w:cantSplit/>
          <w:trHeight w:val="696"/>
        </w:trPr>
        <w:tc>
          <w:tcPr>
            <w:tcW w:w="817" w:type="dxa"/>
            <w:vAlign w:val="center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21D94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21D94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21D94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21D94">
              <w:rPr>
                <w:b/>
              </w:rPr>
              <w:t>Пригодность к эксплуатации</w:t>
            </w:r>
          </w:p>
        </w:tc>
      </w:tr>
      <w:tr w:rsidR="00F40D49" w:rsidRPr="00621D94" w:rsidTr="00E670A6">
        <w:trPr>
          <w:trHeight w:val="406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3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9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6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09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29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20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2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05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E670A6" w:rsidRPr="00621D94" w:rsidTr="00E670A6">
        <w:trPr>
          <w:trHeight w:val="411"/>
        </w:trPr>
        <w:tc>
          <w:tcPr>
            <w:tcW w:w="81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E670A6" w:rsidRPr="00621D94" w:rsidTr="00E670A6">
        <w:trPr>
          <w:trHeight w:val="411"/>
        </w:trPr>
        <w:tc>
          <w:tcPr>
            <w:tcW w:w="81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E670A6" w:rsidRPr="00621D94" w:rsidTr="00E670A6">
        <w:trPr>
          <w:trHeight w:val="411"/>
        </w:trPr>
        <w:tc>
          <w:tcPr>
            <w:tcW w:w="81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E670A6" w:rsidRPr="00621D94" w:rsidTr="00E670A6">
        <w:trPr>
          <w:trHeight w:val="411"/>
        </w:trPr>
        <w:tc>
          <w:tcPr>
            <w:tcW w:w="81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E670A6" w:rsidRPr="00621D94" w:rsidTr="00E670A6">
        <w:trPr>
          <w:trHeight w:val="411"/>
        </w:trPr>
        <w:tc>
          <w:tcPr>
            <w:tcW w:w="81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E670A6" w:rsidRPr="00621D94" w:rsidTr="00E670A6">
        <w:trPr>
          <w:trHeight w:val="411"/>
        </w:trPr>
        <w:tc>
          <w:tcPr>
            <w:tcW w:w="81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E670A6" w:rsidRPr="00621D94" w:rsidTr="00E670A6">
        <w:trPr>
          <w:trHeight w:val="411"/>
        </w:trPr>
        <w:tc>
          <w:tcPr>
            <w:tcW w:w="81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E670A6" w:rsidRPr="00621D94" w:rsidTr="00E670A6">
        <w:trPr>
          <w:trHeight w:val="411"/>
        </w:trPr>
        <w:tc>
          <w:tcPr>
            <w:tcW w:w="81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E670A6" w:rsidRPr="00621D94" w:rsidTr="00E670A6">
        <w:trPr>
          <w:trHeight w:val="411"/>
        </w:trPr>
        <w:tc>
          <w:tcPr>
            <w:tcW w:w="81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670A6" w:rsidRPr="00621D94" w:rsidRDefault="00E670A6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  <w:tr w:rsidR="00F40D49" w:rsidRPr="00621D94" w:rsidTr="00E670A6">
        <w:trPr>
          <w:trHeight w:val="411"/>
        </w:trPr>
        <w:tc>
          <w:tcPr>
            <w:tcW w:w="81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F40D49" w:rsidRPr="00621D94" w:rsidRDefault="00F40D49" w:rsidP="008D426D">
            <w:pPr>
              <w:pStyle w:val="a8"/>
              <w:spacing w:before="0" w:beforeAutospacing="0" w:after="0" w:afterAutospacing="0"/>
              <w:contextualSpacing/>
            </w:pPr>
          </w:p>
        </w:tc>
      </w:tr>
    </w:tbl>
    <w:p w:rsidR="00F40D49" w:rsidRPr="00621D94" w:rsidRDefault="00F40D49" w:rsidP="008D426D"/>
    <w:sectPr w:rsidR="00F40D49" w:rsidRPr="00621D94" w:rsidSect="00621D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139B7"/>
    <w:multiLevelType w:val="hybridMultilevel"/>
    <w:tmpl w:val="A0821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505A7"/>
    <w:multiLevelType w:val="multilevel"/>
    <w:tmpl w:val="01240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755B1"/>
    <w:multiLevelType w:val="hybridMultilevel"/>
    <w:tmpl w:val="39DAB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E8"/>
    <w:rsid w:val="00074B4F"/>
    <w:rsid w:val="0010608B"/>
    <w:rsid w:val="002361E8"/>
    <w:rsid w:val="0024242A"/>
    <w:rsid w:val="00316FAA"/>
    <w:rsid w:val="003B62C7"/>
    <w:rsid w:val="004D5676"/>
    <w:rsid w:val="00621D94"/>
    <w:rsid w:val="006B136F"/>
    <w:rsid w:val="006B51AA"/>
    <w:rsid w:val="006D24AE"/>
    <w:rsid w:val="00851107"/>
    <w:rsid w:val="008C1F70"/>
    <w:rsid w:val="008D426D"/>
    <w:rsid w:val="008F5BE0"/>
    <w:rsid w:val="00B64A4E"/>
    <w:rsid w:val="00CC1C7A"/>
    <w:rsid w:val="00D35D16"/>
    <w:rsid w:val="00D875AE"/>
    <w:rsid w:val="00DE0D92"/>
    <w:rsid w:val="00E670A6"/>
    <w:rsid w:val="00E727E2"/>
    <w:rsid w:val="00F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5E58-2BCD-4E91-9B40-7C900551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E727E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E727E2"/>
    <w:rPr>
      <w:rFonts w:eastAsia="Times New Roman"/>
      <w:b/>
      <w:bCs/>
      <w:sz w:val="27"/>
      <w:szCs w:val="27"/>
    </w:rPr>
  </w:style>
  <w:style w:type="paragraph" w:styleId="a4">
    <w:name w:val="No Spacing"/>
    <w:uiPriority w:val="1"/>
    <w:qFormat/>
    <w:rsid w:val="00E727E2"/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E727E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727E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E727E2"/>
    <w:rPr>
      <w:b/>
      <w:bCs/>
    </w:rPr>
  </w:style>
  <w:style w:type="paragraph" w:styleId="a8">
    <w:name w:val="Normal (Web)"/>
    <w:basedOn w:val="a"/>
    <w:uiPriority w:val="99"/>
    <w:unhideWhenUsed/>
    <w:rsid w:val="00E727E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aps">
    <w:name w:val="caps"/>
    <w:rsid w:val="00E727E2"/>
  </w:style>
  <w:style w:type="character" w:styleId="a9">
    <w:name w:val="Emphasis"/>
    <w:uiPriority w:val="20"/>
    <w:qFormat/>
    <w:rsid w:val="00E727E2"/>
    <w:rPr>
      <w:i/>
      <w:iCs/>
    </w:rPr>
  </w:style>
  <w:style w:type="paragraph" w:customStyle="1" w:styleId="right">
    <w:name w:val="right"/>
    <w:basedOn w:val="a"/>
    <w:rsid w:val="00E727E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hyperlink" Target="https://krok.biz/arboristika/podves-dlya-frikcionnyh-ustroystv" TargetMode="External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https://krok.biz/arboristika/podves-dlya-frikcionnyh-ustroystv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2017-11-26T16:31:00Z</dcterms:created>
  <dcterms:modified xsi:type="dcterms:W3CDTF">2017-11-26T16:31:00Z</dcterms:modified>
</cp:coreProperties>
</file>